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This policy applies to employers with 25 or more employees, whether full time, part time, permanent, or temporary. </w:t>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Accessibility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welcome applications from persons with disabilities and will provide accommodations during all stages of the hiring process, upon request. This statement will be added to any job postings and all applicants will be reminded of this policy: 1) when they are invited to an interview, and 2) within any job offer provided.</w:t>
      </w:r>
      <w:r w:rsidDel="00000000" w:rsidR="00000000" w:rsidRPr="00000000">
        <w:rPr>
          <w:rFonts w:ascii="Calibri" w:cs="Calibri" w:eastAsia="Calibri" w:hAnsi="Calibri"/>
          <w:rtl w:val="0"/>
        </w:rPr>
        <w:t xml:space="preserve"> All hiring managers of [Organization Name]</w:t>
      </w:r>
      <w:r w:rsidDel="00000000" w:rsidR="00000000" w:rsidRPr="00000000">
        <w:rPr>
          <w:rFonts w:ascii="Calibri" w:cs="Calibri" w:eastAsia="Calibri" w:hAnsi="Calibri"/>
          <w:highlight w:val="white"/>
          <w:rtl w:val="0"/>
        </w:rPr>
        <w:t xml:space="preserve"> will treat all job applicants with dignity and respect. </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Hiring Process</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transparency and fairness in our recruitment and hiring practices. In accordance with the </w:t>
      </w:r>
      <w:r w:rsidDel="00000000" w:rsidR="00000000" w:rsidRPr="00000000">
        <w:rPr>
          <w:rFonts w:ascii="Calibri" w:cs="Calibri" w:eastAsia="Calibri" w:hAnsi="Calibri"/>
          <w:i w:val="1"/>
          <w:highlight w:val="white"/>
          <w:rtl w:val="0"/>
        </w:rPr>
        <w:t xml:space="preserve">Working for Workers Four Act, 2023</w:t>
      </w:r>
      <w:r w:rsidDel="00000000" w:rsidR="00000000" w:rsidRPr="00000000">
        <w:rPr>
          <w:rFonts w:ascii="Calibri" w:cs="Calibri" w:eastAsia="Calibri" w:hAnsi="Calibri"/>
          <w:highlight w:val="white"/>
          <w:rtl w:val="0"/>
        </w:rPr>
        <w:t xml:space="preserve">, we will disclose all salary ranges associated with our public job postings to ensure candidates can make informed decisions. </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Further, [Organization Name] will not include any requirements related to Canadian experience in publicly advertised job postings.</w:t>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Additionally, [Organization Name] will inform all candidates if we are using artificial intelligence to screen, assess, or select applicants for job positions. We believe in providing candidates with accurate information about our hiring processes to promote transparency and equity throughout the hiring process.</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retain copies of all publicly advertised job postings for three years after access to the postings by the general public have been removed.</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Ontario Human Rights Code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Human Rights Code (s</w:t>
      </w:r>
      <w:r w:rsidDel="00000000" w:rsidR="00000000" w:rsidRPr="00000000">
        <w:rPr>
          <w:rFonts w:ascii="Calibri" w:cs="Calibri" w:eastAsia="Calibri" w:hAnsi="Calibri"/>
          <w:highlight w:val="white"/>
          <w:rtl w:val="0"/>
        </w:rPr>
        <w:t xml:space="preserve">uch as age, ancestry, colour, race, citizenship, ethnic origin, place of origin, creed, disability, sex/pregnancy, family status, marital status, sexual orientation, gender identity, gender expression, and record of offences).</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Reference Checks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p>
    <w:p w:rsidR="00000000" w:rsidDel="00000000" w:rsidP="00000000" w:rsidRDefault="00000000" w:rsidRPr="00000000" w14:paraId="0000002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Employment Agreements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Any offers of employment will be sent as employment agreements and will outline the full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These employment agreements  will contain a probationary period of three months, so that both the employer and employee can trial the fit between the employee and the position.</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Once the employment agreement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rPr>
          <w:rFonts w:ascii="Calibri" w:cs="Calibri" w:eastAsia="Calibri" w:hAnsi="Calibri"/>
          <w:u w:val="single"/>
        </w:rPr>
      </w:pPr>
      <w:r w:rsidDel="00000000" w:rsidR="00000000" w:rsidRPr="00000000">
        <w:rPr>
          <w:rFonts w:ascii="Calibri" w:cs="Calibri" w:eastAsia="Calibri" w:hAnsi="Calibri"/>
          <w:u w:val="single"/>
          <w:rtl w:val="0"/>
        </w:rPr>
        <w:t xml:space="preserve">Orientation</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who are beginning their employment with the organization or who have been assigned new job duties/responsibilities are provided with appropriate orientation. Our orientation process will not only orient employees to their job duties/responsibilities, but also familiarize them with [Organization Name]’s safety processes.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Orientation shall cover information concerning policies and procedures, occupational health and safety, as well as organizational goals. It is the policy of [Organization Name] to integrate new employees in a manner that will generate a positive and lasting employment relationship. Orientation is also intended to provide for legislative compliance and protection of the health and safety of employees and others who may work on [Organization Name]’s premises by ensuring that all health and safety training is conducted for employees before the assignment of regular work.</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Employees will be provided with orientation and training, as it relates to their position, beginning on their first day of employment. Topics covered will include: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Job description;</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Probationary period;</w:t>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Daily operations;</w:t>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General administrative procedures;</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 hours, breaks, mealtimes and other rules;</w:t>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Call-in procedures and applicable phone numbers;</w:t>
      </w:r>
    </w:p>
    <w:p w:rsidR="00000000" w:rsidDel="00000000" w:rsidP="00000000" w:rsidRDefault="00000000" w:rsidRPr="00000000" w14:paraId="0000003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Handling of confidential information;</w:t>
      </w:r>
    </w:p>
    <w:p w:rsidR="00000000" w:rsidDel="00000000" w:rsidP="00000000" w:rsidRDefault="00000000" w:rsidRPr="00000000" w14:paraId="0000003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 expectations and goals;</w:t>
      </w:r>
    </w:p>
    <w:p w:rsidR="00000000" w:rsidDel="00000000" w:rsidP="00000000" w:rsidRDefault="00000000" w:rsidRPr="00000000" w14:paraId="0000003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goals and objectives;</w:t>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processes, including injuries, emergency preparedness, organizational contacts for health and safety concerns, etc.; and</w:t>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review process.</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[Organization Name] will review the necessary health and safety policies and procedures with new employees, as required by the mandated legislation. Including, but not limited to:</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reporting of unsafe conditions and the right to refuse to perform unsafe work;</w:t>
      </w:r>
    </w:p>
    <w:p w:rsidR="00000000" w:rsidDel="00000000" w:rsidP="00000000" w:rsidRDefault="00000000" w:rsidRPr="00000000" w14:paraId="0000004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Workplace health and safety rules;</w:t>
      </w:r>
    </w:p>
    <w:p w:rsidR="00000000" w:rsidDel="00000000" w:rsidP="00000000" w:rsidRDefault="00000000" w:rsidRPr="00000000" w14:paraId="0000004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that employees may encounter;Procedures for working alone or in isolation;</w:t>
      </w:r>
    </w:p>
    <w:p w:rsidR="00000000" w:rsidDel="00000000" w:rsidP="00000000" w:rsidRDefault="00000000" w:rsidRPr="00000000" w14:paraId="0000004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Measures to reduce risk of violence in the workplace and procedures for dealing with violent situations;</w:t>
      </w:r>
    </w:p>
    <w:p w:rsidR="00000000" w:rsidDel="00000000" w:rsidP="00000000" w:rsidRDefault="00000000" w:rsidRPr="00000000" w14:paraId="0000004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w:t>
      </w:r>
    </w:p>
    <w:p w:rsidR="00000000" w:rsidDel="00000000" w:rsidP="00000000" w:rsidRDefault="00000000" w:rsidRPr="00000000" w14:paraId="0000004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Location of first aid facilities and means of summoning first aid and reporting illnesses and injuries;</w:t>
      </w:r>
    </w:p>
    <w:p w:rsidR="00000000" w:rsidDel="00000000" w:rsidP="00000000" w:rsidRDefault="00000000" w:rsidRPr="00000000" w14:paraId="0000004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employer’s health and safety program (if applicable); and</w:t>
      </w:r>
    </w:p>
    <w:p w:rsidR="00000000" w:rsidDel="00000000" w:rsidP="00000000" w:rsidRDefault="00000000" w:rsidRPr="00000000" w14:paraId="0000004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occupational health and safety committee or the worker health and safety representative, as applicable to the workplace.</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[Organization Name] will provide a new worker with additional orientation and training if workplace observation reveals that the new worker is not able to perform work tasks or work processes safely, or</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as requested by the new worker.</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u w:val="single"/>
        </w:rPr>
      </w:pPr>
      <w:r w:rsidDel="00000000" w:rsidR="00000000" w:rsidRPr="00000000">
        <w:rPr>
          <w:rFonts w:ascii="Calibri" w:cs="Calibri" w:eastAsia="Calibri" w:hAnsi="Calibri"/>
          <w:u w:val="single"/>
          <w:rtl w:val="0"/>
        </w:rPr>
        <w:t xml:space="preserve">Information Statement of Employment - Requirement as of July 1, 2025</w:t>
      </w:r>
    </w:p>
    <w:p w:rsidR="00000000" w:rsidDel="00000000" w:rsidP="00000000" w:rsidRDefault="00000000" w:rsidRPr="00000000" w14:paraId="0000004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Note: this requirement is for employers with 25 or more employees. </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[Organization Name] shall provide an employee with the below information, in writing, before the employee’s first day of work or, if it is not practicable for it to be provided before, then as soon as is reasonably possible.</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The information statement must include:</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legal name of the employer, as well as any operating or business name of the employer if different from the legal name.</w:t>
      </w:r>
    </w:p>
    <w:p w:rsidR="00000000" w:rsidDel="00000000" w:rsidP="00000000" w:rsidRDefault="00000000" w:rsidRPr="00000000" w14:paraId="0000005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employer, including address, telephone number and one or more contact names.</w:t>
      </w:r>
    </w:p>
    <w:p w:rsidR="00000000" w:rsidDel="00000000" w:rsidP="00000000" w:rsidRDefault="00000000" w:rsidRPr="00000000" w14:paraId="0000005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general description of where it is anticipated that the employee will initially perform work.</w:t>
      </w:r>
    </w:p>
    <w:p w:rsidR="00000000" w:rsidDel="00000000" w:rsidP="00000000" w:rsidRDefault="00000000" w:rsidRPr="00000000" w14:paraId="0000005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starting hourly or other wage rate or commission, as applicable.</w:t>
      </w:r>
    </w:p>
    <w:p w:rsidR="00000000" w:rsidDel="00000000" w:rsidP="00000000" w:rsidRDefault="00000000" w:rsidRPr="00000000" w14:paraId="0000005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pay period and pay day established by [Organization Name].</w:t>
      </w:r>
    </w:p>
    <w:p w:rsidR="00000000" w:rsidDel="00000000" w:rsidP="00000000" w:rsidRDefault="00000000" w:rsidRPr="00000000" w14:paraId="0000005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general description of the employee’s initial anticipated hours of work.</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Personal Information</w:t>
      </w:r>
    </w:p>
    <w:p w:rsidR="00000000" w:rsidDel="00000000" w:rsidP="00000000" w:rsidRDefault="00000000" w:rsidRPr="00000000" w14:paraId="0000005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XwleSOxRphioP2GjWPsHNfxHQ==">CgMxLjAyCWguMXQzaDVzZjgAciExQk0tQkpVbl8tbVBveGlTaHREZzFVZ0c3QXE5ZE1qaFU=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2022-06-07T20:19:00Z</dcterms:created>
  <dc:creator>Kelly</dc:creator>
</cp:coreProperties>
</file>